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A827" w14:textId="77777777" w:rsidR="00FE12F3" w:rsidRDefault="00FE12F3" w:rsidP="0047498B">
      <w:pPr>
        <w:pStyle w:val="Default"/>
        <w:numPr>
          <w:ilvl w:val="0"/>
          <w:numId w:val="1"/>
        </w:numPr>
        <w:spacing w:before="240"/>
        <w:ind w:hanging="357"/>
        <w:jc w:val="both"/>
        <w:rPr>
          <w:sz w:val="22"/>
          <w:szCs w:val="22"/>
        </w:rPr>
      </w:pPr>
      <w:r w:rsidRPr="00FE12F3">
        <w:rPr>
          <w:sz w:val="22"/>
          <w:szCs w:val="22"/>
        </w:rPr>
        <w:t xml:space="preserve">On 7 September 2017, the Government released the </w:t>
      </w:r>
      <w:r>
        <w:rPr>
          <w:sz w:val="22"/>
          <w:szCs w:val="22"/>
        </w:rPr>
        <w:t xml:space="preserve">Queensland Family and Child Commission report, </w:t>
      </w:r>
      <w:r w:rsidRPr="00FE12F3">
        <w:rPr>
          <w:i/>
          <w:sz w:val="22"/>
          <w:szCs w:val="22"/>
        </w:rPr>
        <w:t>Keeping Queensland’s children more than safe: review of the blue card system</w:t>
      </w:r>
      <w:r>
        <w:rPr>
          <w:sz w:val="22"/>
          <w:szCs w:val="22"/>
        </w:rPr>
        <w:t xml:space="preserve"> (the </w:t>
      </w:r>
      <w:r w:rsidRPr="00FE12F3">
        <w:rPr>
          <w:sz w:val="22"/>
          <w:szCs w:val="22"/>
        </w:rPr>
        <w:t>Report</w:t>
      </w:r>
      <w:r>
        <w:rPr>
          <w:sz w:val="22"/>
          <w:szCs w:val="22"/>
        </w:rPr>
        <w:t>).</w:t>
      </w:r>
      <w:r w:rsidRPr="00FE12F3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FE12F3">
        <w:rPr>
          <w:sz w:val="22"/>
          <w:szCs w:val="22"/>
        </w:rPr>
        <w:t xml:space="preserve">he Government indicated its broad support for the intent of all recommendations. </w:t>
      </w:r>
    </w:p>
    <w:p w14:paraId="66E0A828" w14:textId="77777777" w:rsidR="0082790D" w:rsidRPr="00FE12F3" w:rsidRDefault="00FE12F3" w:rsidP="0047498B">
      <w:pPr>
        <w:pStyle w:val="Default"/>
        <w:numPr>
          <w:ilvl w:val="0"/>
          <w:numId w:val="1"/>
        </w:numPr>
        <w:spacing w:before="240"/>
        <w:ind w:hanging="357"/>
        <w:jc w:val="both"/>
        <w:rPr>
          <w:sz w:val="22"/>
          <w:szCs w:val="22"/>
        </w:rPr>
      </w:pPr>
      <w:r w:rsidRPr="00FE12F3">
        <w:rPr>
          <w:sz w:val="22"/>
          <w:szCs w:val="22"/>
        </w:rPr>
        <w:t xml:space="preserve">Since the Report’s release, the Government has </w:t>
      </w:r>
      <w:r w:rsidR="00FC1A3E">
        <w:rPr>
          <w:sz w:val="22"/>
          <w:szCs w:val="22"/>
        </w:rPr>
        <w:t xml:space="preserve">introduced amendments to </w:t>
      </w:r>
      <w:r w:rsidRPr="00FE12F3">
        <w:rPr>
          <w:iCs/>
          <w:sz w:val="22"/>
          <w:szCs w:val="22"/>
        </w:rPr>
        <w:t xml:space="preserve">the </w:t>
      </w:r>
      <w:r w:rsidRPr="00FE12F3">
        <w:rPr>
          <w:i/>
          <w:iCs/>
          <w:sz w:val="22"/>
          <w:szCs w:val="22"/>
        </w:rPr>
        <w:t>Working with Children (Risk Management and Screening) Act 2000</w:t>
      </w:r>
      <w:r w:rsidRPr="00FE12F3">
        <w:rPr>
          <w:iCs/>
          <w:sz w:val="22"/>
          <w:szCs w:val="22"/>
        </w:rPr>
        <w:t xml:space="preserve"> </w:t>
      </w:r>
      <w:r w:rsidR="009805D2">
        <w:rPr>
          <w:iCs/>
          <w:sz w:val="22"/>
          <w:szCs w:val="22"/>
        </w:rPr>
        <w:t xml:space="preserve">(the Act) </w:t>
      </w:r>
      <w:r w:rsidR="00FC1A3E">
        <w:rPr>
          <w:iCs/>
          <w:sz w:val="22"/>
          <w:szCs w:val="22"/>
        </w:rPr>
        <w:t xml:space="preserve">to </w:t>
      </w:r>
      <w:r w:rsidRPr="00FE12F3">
        <w:rPr>
          <w:iCs/>
          <w:sz w:val="22"/>
          <w:szCs w:val="22"/>
        </w:rPr>
        <w:t>introduce automated blue card application processes to prevent people commencing paid work while a blue card application is pending</w:t>
      </w:r>
      <w:r>
        <w:rPr>
          <w:iCs/>
          <w:sz w:val="22"/>
          <w:szCs w:val="22"/>
        </w:rPr>
        <w:t xml:space="preserve"> (the ‘No Card, No Start’ commitment)</w:t>
      </w:r>
      <w:r w:rsidR="00FC1A3E">
        <w:rPr>
          <w:iCs/>
          <w:sz w:val="22"/>
          <w:szCs w:val="22"/>
        </w:rPr>
        <w:t>; and extend the range of disqualifying offences</w:t>
      </w:r>
      <w:r>
        <w:rPr>
          <w:iCs/>
          <w:sz w:val="22"/>
          <w:szCs w:val="22"/>
        </w:rPr>
        <w:t>.</w:t>
      </w:r>
    </w:p>
    <w:p w14:paraId="66E0A829" w14:textId="77777777" w:rsidR="00FE12F3" w:rsidRDefault="00FE12F3" w:rsidP="0047498B">
      <w:pPr>
        <w:pStyle w:val="Default"/>
        <w:numPr>
          <w:ilvl w:val="0"/>
          <w:numId w:val="1"/>
        </w:numPr>
        <w:spacing w:before="24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C1A3E">
        <w:rPr>
          <w:sz w:val="22"/>
          <w:szCs w:val="22"/>
        </w:rPr>
        <w:t xml:space="preserve">Government’s </w:t>
      </w:r>
      <w:r>
        <w:rPr>
          <w:sz w:val="22"/>
          <w:szCs w:val="22"/>
        </w:rPr>
        <w:t xml:space="preserve">key focus areas are giving effect to the ‘No Card, No Start’ commitment, enhanced decision-making and safeguards, clear and consistent scope of screening and increased cultural capability within the blue card system. </w:t>
      </w:r>
    </w:p>
    <w:p w14:paraId="66E0A82A" w14:textId="77777777" w:rsidR="007069EB" w:rsidRDefault="007069EB" w:rsidP="0047498B">
      <w:pPr>
        <w:pStyle w:val="Default"/>
        <w:numPr>
          <w:ilvl w:val="0"/>
          <w:numId w:val="1"/>
        </w:numPr>
        <w:spacing w:before="24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phased approach will be adopted to implement the recommendations. </w:t>
      </w:r>
    </w:p>
    <w:p w14:paraId="66E0A82B" w14:textId="16059C59" w:rsidR="00ED39A0" w:rsidRPr="00B04B3D" w:rsidRDefault="004D1EA9" w:rsidP="0047498B">
      <w:pPr>
        <w:pStyle w:val="Default"/>
        <w:numPr>
          <w:ilvl w:val="0"/>
          <w:numId w:val="1"/>
        </w:numPr>
        <w:spacing w:before="240"/>
        <w:ind w:hanging="357"/>
        <w:jc w:val="both"/>
        <w:rPr>
          <w:sz w:val="22"/>
          <w:szCs w:val="22"/>
          <w:u w:val="single"/>
        </w:rPr>
      </w:pPr>
      <w:r w:rsidRPr="00072CE5">
        <w:rPr>
          <w:sz w:val="22"/>
          <w:szCs w:val="22"/>
          <w:u w:val="single"/>
        </w:rPr>
        <w:t xml:space="preserve">Cabinet </w:t>
      </w:r>
      <w:r w:rsidR="00E13A4E">
        <w:rPr>
          <w:sz w:val="22"/>
          <w:szCs w:val="22"/>
          <w:u w:val="single"/>
        </w:rPr>
        <w:t>noted</w:t>
      </w:r>
      <w:r w:rsidR="00E13A4E">
        <w:rPr>
          <w:sz w:val="22"/>
          <w:szCs w:val="22"/>
        </w:rPr>
        <w:t xml:space="preserve"> </w:t>
      </w:r>
      <w:r w:rsidR="0082790D">
        <w:rPr>
          <w:sz w:val="22"/>
          <w:szCs w:val="22"/>
        </w:rPr>
        <w:t xml:space="preserve">the phased implementation approach for implementing the </w:t>
      </w:r>
      <w:r w:rsidR="007069EB">
        <w:rPr>
          <w:sz w:val="22"/>
          <w:szCs w:val="22"/>
        </w:rPr>
        <w:t xml:space="preserve">recommendations in the Queensland Family and Child Commission report </w:t>
      </w:r>
      <w:r w:rsidR="007069EB" w:rsidRPr="007069EB">
        <w:rPr>
          <w:i/>
          <w:sz w:val="22"/>
          <w:szCs w:val="22"/>
        </w:rPr>
        <w:t>Keeping Queensland’s children more than safe: review of the blue card system</w:t>
      </w:r>
      <w:r w:rsidR="00C7774A">
        <w:rPr>
          <w:sz w:val="22"/>
          <w:szCs w:val="22"/>
        </w:rPr>
        <w:t>.</w:t>
      </w:r>
    </w:p>
    <w:p w14:paraId="704BBE0C" w14:textId="4111CDBF" w:rsidR="00B04B3D" w:rsidRPr="00B04B3D" w:rsidRDefault="00B04B3D" w:rsidP="0047498B">
      <w:pPr>
        <w:pStyle w:val="Default"/>
        <w:numPr>
          <w:ilvl w:val="0"/>
          <w:numId w:val="1"/>
        </w:numPr>
        <w:spacing w:before="360"/>
        <w:ind w:hanging="357"/>
        <w:jc w:val="both"/>
        <w:rPr>
          <w:sz w:val="22"/>
          <w:szCs w:val="22"/>
          <w:u w:val="single"/>
        </w:rPr>
      </w:pPr>
      <w:r w:rsidRPr="00DF7AA4">
        <w:rPr>
          <w:i/>
          <w:sz w:val="22"/>
          <w:szCs w:val="22"/>
          <w:u w:val="single"/>
        </w:rPr>
        <w:t>Attachments</w:t>
      </w:r>
    </w:p>
    <w:p w14:paraId="2CB31F08" w14:textId="53954061" w:rsidR="00B04B3D" w:rsidRPr="00DF7AA4" w:rsidRDefault="00B04B3D" w:rsidP="0047498B">
      <w:pPr>
        <w:pStyle w:val="Default"/>
        <w:numPr>
          <w:ilvl w:val="0"/>
          <w:numId w:val="7"/>
        </w:numPr>
        <w:spacing w:before="120"/>
        <w:ind w:hanging="357"/>
        <w:jc w:val="both"/>
        <w:rPr>
          <w:sz w:val="22"/>
          <w:szCs w:val="22"/>
        </w:rPr>
      </w:pPr>
      <w:r w:rsidRPr="00DF7AA4">
        <w:rPr>
          <w:sz w:val="22"/>
          <w:szCs w:val="22"/>
        </w:rPr>
        <w:t>Nil.</w:t>
      </w:r>
    </w:p>
    <w:sectPr w:rsidR="00B04B3D" w:rsidRPr="00DF7AA4" w:rsidSect="00DF7AA4">
      <w:headerReference w:type="default" r:id="rId10"/>
      <w:pgSz w:w="11906" w:h="17338"/>
      <w:pgMar w:top="1134" w:right="1134" w:bottom="221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A4AC" w14:textId="77777777" w:rsidR="00DD4A35" w:rsidRDefault="00DD4A35" w:rsidP="00D17DEF">
      <w:pPr>
        <w:spacing w:after="0" w:line="240" w:lineRule="auto"/>
      </w:pPr>
      <w:r>
        <w:separator/>
      </w:r>
    </w:p>
  </w:endnote>
  <w:endnote w:type="continuationSeparator" w:id="0">
    <w:p w14:paraId="3EF24BAB" w14:textId="77777777" w:rsidR="00DD4A35" w:rsidRDefault="00DD4A35" w:rsidP="00D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4AAD6" w14:textId="77777777" w:rsidR="00DD4A35" w:rsidRDefault="00DD4A35" w:rsidP="00D17DEF">
      <w:pPr>
        <w:spacing w:after="0" w:line="240" w:lineRule="auto"/>
      </w:pPr>
      <w:r>
        <w:separator/>
      </w:r>
    </w:p>
  </w:footnote>
  <w:footnote w:type="continuationSeparator" w:id="0">
    <w:p w14:paraId="0009C09E" w14:textId="77777777" w:rsidR="00DD4A35" w:rsidRDefault="00DD4A35" w:rsidP="00D1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A830" w14:textId="77777777" w:rsidR="00D17DEF" w:rsidRPr="00937A4A" w:rsidRDefault="00D17DEF" w:rsidP="00D17DE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66E0A831" w14:textId="77777777" w:rsidR="00D17DEF" w:rsidRPr="00937A4A" w:rsidRDefault="00D17DEF" w:rsidP="00D17DE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7069EB">
      <w:rPr>
        <w:rFonts w:ascii="Arial" w:hAnsi="Arial" w:cs="Arial"/>
        <w:b/>
      </w:rPr>
      <w:t xml:space="preserve">December </w:t>
    </w:r>
    <w:r w:rsidR="0082790D">
      <w:rPr>
        <w:rFonts w:ascii="Arial" w:hAnsi="Arial" w:cs="Arial"/>
        <w:b/>
      </w:rPr>
      <w:t>2018</w:t>
    </w:r>
  </w:p>
  <w:p w14:paraId="66E0A832" w14:textId="77777777" w:rsidR="00D17DEF" w:rsidRPr="00FE12F3" w:rsidRDefault="00FE12F3" w:rsidP="00D17DEF">
    <w:pPr>
      <w:pStyle w:val="Default"/>
      <w:rPr>
        <w:b/>
        <w:bCs/>
        <w:i/>
        <w:sz w:val="22"/>
        <w:szCs w:val="22"/>
        <w:u w:val="single"/>
      </w:rPr>
    </w:pPr>
    <w:r w:rsidRPr="00FE12F3">
      <w:rPr>
        <w:b/>
        <w:bCs/>
        <w:sz w:val="22"/>
        <w:szCs w:val="22"/>
        <w:u w:val="single"/>
      </w:rPr>
      <w:t xml:space="preserve">Implementation of the Queensland Family and Child Commission report, </w:t>
    </w:r>
    <w:r w:rsidRPr="00FE12F3">
      <w:rPr>
        <w:b/>
        <w:bCs/>
        <w:i/>
        <w:sz w:val="22"/>
        <w:szCs w:val="22"/>
        <w:u w:val="single"/>
      </w:rPr>
      <w:t>Keeping Queensland’s children more than safe: review of the blue card system</w:t>
    </w:r>
  </w:p>
  <w:p w14:paraId="66E0A833" w14:textId="77777777" w:rsidR="00D17DEF" w:rsidRPr="0082790D" w:rsidRDefault="00D17DEF" w:rsidP="00D17DEF">
    <w:pPr>
      <w:pStyle w:val="Default"/>
      <w:rPr>
        <w:b/>
        <w:bCs/>
        <w:sz w:val="22"/>
        <w:szCs w:val="22"/>
        <w:u w:val="single"/>
      </w:rPr>
    </w:pPr>
  </w:p>
  <w:p w14:paraId="66E0A834" w14:textId="34F609DA" w:rsidR="00D17DEF" w:rsidRDefault="00D17DEF" w:rsidP="0082790D">
    <w:pPr>
      <w:pStyle w:val="Default"/>
      <w:pBdr>
        <w:bottom w:val="single" w:sz="4" w:space="1" w:color="auto"/>
      </w:pBdr>
      <w:rPr>
        <w:b/>
        <w:bCs/>
        <w:sz w:val="22"/>
        <w:szCs w:val="22"/>
        <w:u w:val="single"/>
      </w:rPr>
    </w:pPr>
    <w:r w:rsidRPr="0082790D">
      <w:rPr>
        <w:b/>
        <w:bCs/>
        <w:sz w:val="22"/>
        <w:szCs w:val="22"/>
        <w:u w:val="single"/>
      </w:rPr>
      <w:t>Attorney-Genera</w:t>
    </w:r>
    <w:r w:rsidR="0082790D">
      <w:rPr>
        <w:b/>
        <w:bCs/>
        <w:sz w:val="22"/>
        <w:szCs w:val="22"/>
        <w:u w:val="single"/>
      </w:rPr>
      <w:t xml:space="preserve">l and Minister for Justice and Leader of the House </w:t>
    </w:r>
  </w:p>
  <w:p w14:paraId="5DE4C862" w14:textId="77777777" w:rsidR="0047498B" w:rsidRDefault="0047498B" w:rsidP="0082790D">
    <w:pPr>
      <w:pStyle w:val="Default"/>
      <w:pBdr>
        <w:bottom w:val="single" w:sz="4" w:space="1" w:color="auto"/>
      </w:pBdr>
      <w:rPr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C20"/>
    <w:multiLevelType w:val="hybridMultilevel"/>
    <w:tmpl w:val="D24407DA"/>
    <w:lvl w:ilvl="0" w:tplc="0D4A45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E44"/>
    <w:multiLevelType w:val="hybridMultilevel"/>
    <w:tmpl w:val="B5E21320"/>
    <w:lvl w:ilvl="0" w:tplc="0D4A45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414D7"/>
    <w:multiLevelType w:val="hybridMultilevel"/>
    <w:tmpl w:val="639CE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17BD1"/>
    <w:multiLevelType w:val="hybridMultilevel"/>
    <w:tmpl w:val="8A985B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A6446"/>
    <w:multiLevelType w:val="hybridMultilevel"/>
    <w:tmpl w:val="611AA3BA"/>
    <w:lvl w:ilvl="0" w:tplc="0D4A45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BFC"/>
    <w:multiLevelType w:val="hybridMultilevel"/>
    <w:tmpl w:val="90F8E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8C5"/>
    <w:multiLevelType w:val="hybridMultilevel"/>
    <w:tmpl w:val="E90AC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A9"/>
    <w:rsid w:val="000323B9"/>
    <w:rsid w:val="00072CE5"/>
    <w:rsid w:val="00085193"/>
    <w:rsid w:val="002E799E"/>
    <w:rsid w:val="0047498B"/>
    <w:rsid w:val="0049022C"/>
    <w:rsid w:val="0049132C"/>
    <w:rsid w:val="004D1EA9"/>
    <w:rsid w:val="005640CE"/>
    <w:rsid w:val="00632889"/>
    <w:rsid w:val="007069EB"/>
    <w:rsid w:val="00772A73"/>
    <w:rsid w:val="0082790D"/>
    <w:rsid w:val="0092167A"/>
    <w:rsid w:val="00923EDC"/>
    <w:rsid w:val="00936AEB"/>
    <w:rsid w:val="009805D2"/>
    <w:rsid w:val="00B04B3D"/>
    <w:rsid w:val="00BB148F"/>
    <w:rsid w:val="00C7774A"/>
    <w:rsid w:val="00CB7F59"/>
    <w:rsid w:val="00D17DEF"/>
    <w:rsid w:val="00DD4A35"/>
    <w:rsid w:val="00DF7AA4"/>
    <w:rsid w:val="00E13A4E"/>
    <w:rsid w:val="00EB048E"/>
    <w:rsid w:val="00ED39A0"/>
    <w:rsid w:val="00F56EC9"/>
    <w:rsid w:val="00F578FC"/>
    <w:rsid w:val="00FC1A3E"/>
    <w:rsid w:val="00FD168A"/>
    <w:rsid w:val="00FE12F3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0A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EF"/>
  </w:style>
  <w:style w:type="paragraph" w:styleId="Footer">
    <w:name w:val="footer"/>
    <w:basedOn w:val="Normal"/>
    <w:link w:val="FooterChar"/>
    <w:uiPriority w:val="99"/>
    <w:unhideWhenUsed/>
    <w:rsid w:val="00D1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EF"/>
  </w:style>
  <w:style w:type="paragraph" w:styleId="BalloonText">
    <w:name w:val="Balloon Text"/>
    <w:basedOn w:val="Normal"/>
    <w:link w:val="BalloonTextChar"/>
    <w:uiPriority w:val="99"/>
    <w:semiHidden/>
    <w:unhideWhenUsed/>
    <w:rsid w:val="0092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A700E-40AA-49A9-9CC6-06FBDB8C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04C89-EF4B-4DA8-871C-960A0DCAE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7697B-C07A-4B00-8A19-BB589EBCC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Base>https://www.cabinet.qld.gov.au/documents/2018/Dec/ImpBCrep/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2020-01-07T01:42:00Z</cp:lastPrinted>
  <dcterms:created xsi:type="dcterms:W3CDTF">2019-12-24T00:37:00Z</dcterms:created>
  <dcterms:modified xsi:type="dcterms:W3CDTF">2020-06-26T03:26:00Z</dcterms:modified>
  <cp:category>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